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1850年以降の日本の経済成長は、幕末から明治、大正、昭和を通じて急速に進展しました。1853年、ペリー来航により開国し、外国との貿易が再開されると、急速に近代化が進みました。特に明治維新（1868年）後、政府は富国強兵政策を推進し、鉄道の敷設や工業化、教育制度の改革が行われました。これにより、日本は重工業を中心とした産業化が進み、資本主義経済への転換が加速しました。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大正時代（1912-1926年）には、第一次世界大戦を契機に工業生産が急増し、輸出主導型経済が確立。昭和初期（1926-1945年）には、世界恐慌や戦争による影響を受けながらも、戦争景気で一時的に成長を見せました。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第二次世界大戦後、日本はアメリカの支援を受けつつ、戦後復興を果たし、1950年代から1960年代にかけて「高度経済成長期」に突入。製造業が発展し、輸出が拡大、また技術革新が進み、世界第2位の経済大国に成長しました。この成長は、1990年代初頭のバブル経済崩壊まで続きました。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